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877A" w14:textId="20D64064" w:rsidR="00BA6084" w:rsidRPr="000D2E06" w:rsidRDefault="000D2E06" w:rsidP="000D2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E06">
        <w:rPr>
          <w:rFonts w:ascii="Times New Roman" w:hAnsi="Times New Roman" w:cs="Times New Roman"/>
          <w:sz w:val="24"/>
          <w:szCs w:val="24"/>
        </w:rPr>
        <w:t xml:space="preserve">Изменения в методологии присвоения рейтингов </w:t>
      </w:r>
      <w:r w:rsidRPr="000D2E06">
        <w:rPr>
          <w:rFonts w:ascii="Times New Roman" w:hAnsi="Times New Roman" w:cs="Times New Roman"/>
          <w:sz w:val="24"/>
          <w:szCs w:val="24"/>
          <w:lang w:val="en-US"/>
        </w:rPr>
        <w:t>ESG</w:t>
      </w:r>
    </w:p>
    <w:p w14:paraId="6CAA8B09" w14:textId="1179E8B0" w:rsidR="000D2E06" w:rsidRPr="000D2E06" w:rsidRDefault="000D2E06" w:rsidP="000D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065FB" w14:textId="0A64D497" w:rsidR="000D2E06" w:rsidRPr="000D2E06" w:rsidRDefault="000D2E06" w:rsidP="000D2E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E06">
        <w:rPr>
          <w:rFonts w:ascii="Times New Roman" w:hAnsi="Times New Roman" w:cs="Times New Roman"/>
          <w:sz w:val="24"/>
          <w:szCs w:val="24"/>
        </w:rPr>
        <w:t>В рейтинговую шкалу введены дополнительные рейтинговые категории для рейтингов ESG-II, ESG-III и ESG-IV:</w:t>
      </w:r>
    </w:p>
    <w:p w14:paraId="593C509D" w14:textId="77777777" w:rsidR="000D2E06" w:rsidRPr="000D2E06" w:rsidRDefault="000D2E06" w:rsidP="000D2E0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590"/>
        <w:gridCol w:w="6864"/>
      </w:tblGrid>
      <w:tr w:rsidR="000D2E06" w:rsidRPr="000D2E06" w14:paraId="3F58E9C7" w14:textId="77777777" w:rsidTr="00B90C7E">
        <w:trPr>
          <w:trHeight w:val="20"/>
        </w:trPr>
        <w:tc>
          <w:tcPr>
            <w:tcW w:w="799" w:type="pct"/>
          </w:tcPr>
          <w:p w14:paraId="5363BA05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Рейтинговая категория</w:t>
            </w:r>
          </w:p>
        </w:tc>
        <w:tc>
          <w:tcPr>
            <w:tcW w:w="790" w:type="pct"/>
            <w:shd w:val="clear" w:color="auto" w:fill="auto"/>
            <w:vAlign w:val="bottom"/>
            <w:hideMark/>
          </w:tcPr>
          <w:p w14:paraId="33E42211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рейтинга</w:t>
            </w:r>
          </w:p>
        </w:tc>
        <w:tc>
          <w:tcPr>
            <w:tcW w:w="3411" w:type="pct"/>
            <w:shd w:val="clear" w:color="auto" w:fill="auto"/>
            <w:vAlign w:val="center"/>
            <w:hideMark/>
          </w:tcPr>
          <w:p w14:paraId="51FBAE42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0D2E06" w:rsidRPr="000D2E06" w14:paraId="247BB7E2" w14:textId="77777777" w:rsidTr="00B90C7E">
        <w:trPr>
          <w:trHeight w:val="20"/>
        </w:trPr>
        <w:tc>
          <w:tcPr>
            <w:tcW w:w="799" w:type="pct"/>
            <w:vAlign w:val="center"/>
          </w:tcPr>
          <w:p w14:paraId="510D3BED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03C0DBA0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</w:t>
            </w:r>
          </w:p>
        </w:tc>
        <w:tc>
          <w:tcPr>
            <w:tcW w:w="3411" w:type="pct"/>
            <w:shd w:val="clear" w:color="auto" w:fill="auto"/>
            <w:vAlign w:val="center"/>
            <w:hideMark/>
          </w:tcPr>
          <w:p w14:paraId="18B64B84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Наивысший по применяемой шкале уровень соблюдения интересов в области устойчивого развития при принятии ключевых решений.</w:t>
            </w:r>
          </w:p>
        </w:tc>
      </w:tr>
      <w:tr w:rsidR="000D2E06" w:rsidRPr="000D2E06" w14:paraId="24BD2A1C" w14:textId="77777777" w:rsidTr="00B90C7E">
        <w:trPr>
          <w:trHeight w:val="20"/>
        </w:trPr>
        <w:tc>
          <w:tcPr>
            <w:tcW w:w="799" w:type="pct"/>
            <w:vMerge w:val="restart"/>
            <w:vAlign w:val="center"/>
          </w:tcPr>
          <w:p w14:paraId="394A2408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Hlk90648508"/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</w:t>
            </w:r>
            <w:bookmarkEnd w:id="0"/>
          </w:p>
        </w:tc>
        <w:tc>
          <w:tcPr>
            <w:tcW w:w="790" w:type="pct"/>
            <w:shd w:val="clear" w:color="auto" w:fill="auto"/>
            <w:vAlign w:val="center"/>
          </w:tcPr>
          <w:p w14:paraId="6C5512F5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ESG-II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 w:val="restart"/>
            <w:shd w:val="clear" w:color="auto" w:fill="auto"/>
            <w:vAlign w:val="center"/>
          </w:tcPr>
          <w:p w14:paraId="16C528DB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высокий уровень соблюдения интересов в области устойчивого развития при принятии ключевых решений.</w:t>
            </w:r>
          </w:p>
        </w:tc>
      </w:tr>
      <w:tr w:rsidR="000D2E06" w:rsidRPr="000D2E06" w14:paraId="3850FD37" w14:textId="77777777" w:rsidTr="00B90C7E">
        <w:trPr>
          <w:trHeight w:val="20"/>
        </w:trPr>
        <w:tc>
          <w:tcPr>
            <w:tcW w:w="799" w:type="pct"/>
            <w:vMerge/>
            <w:vAlign w:val="center"/>
          </w:tcPr>
          <w:p w14:paraId="080531C4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A52EB84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ESG-II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/>
            <w:shd w:val="clear" w:color="auto" w:fill="auto"/>
            <w:vAlign w:val="center"/>
          </w:tcPr>
          <w:p w14:paraId="6A221372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E06" w:rsidRPr="000D2E06" w14:paraId="17DCD8A5" w14:textId="77777777" w:rsidTr="00B90C7E">
        <w:trPr>
          <w:trHeight w:val="20"/>
        </w:trPr>
        <w:tc>
          <w:tcPr>
            <w:tcW w:w="799" w:type="pct"/>
            <w:vMerge/>
            <w:vAlign w:val="center"/>
          </w:tcPr>
          <w:p w14:paraId="160F0A0A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5A00DA0D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ESG-II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/>
            <w:shd w:val="clear" w:color="auto" w:fill="auto"/>
            <w:vAlign w:val="center"/>
            <w:hideMark/>
          </w:tcPr>
          <w:p w14:paraId="6DBA1C4E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E06" w:rsidRPr="000D2E06" w14:paraId="69407273" w14:textId="77777777" w:rsidTr="00B90C7E">
        <w:trPr>
          <w:trHeight w:val="20"/>
        </w:trPr>
        <w:tc>
          <w:tcPr>
            <w:tcW w:w="799" w:type="pct"/>
            <w:vMerge w:val="restart"/>
            <w:vAlign w:val="center"/>
          </w:tcPr>
          <w:p w14:paraId="0E6FF29C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1" w:name="_Hlk90648514"/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ESG-III</w:t>
            </w:r>
            <w:bookmarkEnd w:id="1"/>
          </w:p>
        </w:tc>
        <w:tc>
          <w:tcPr>
            <w:tcW w:w="790" w:type="pct"/>
            <w:shd w:val="clear" w:color="auto" w:fill="auto"/>
            <w:vAlign w:val="center"/>
          </w:tcPr>
          <w:p w14:paraId="77BAF4C7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ESG-III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 w:val="restart"/>
            <w:shd w:val="clear" w:color="auto" w:fill="auto"/>
            <w:vAlign w:val="center"/>
          </w:tcPr>
          <w:p w14:paraId="5A4D79A4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соблюдения интересов в области устойчивого развития при принятии ключевых решений.</w:t>
            </w:r>
          </w:p>
        </w:tc>
      </w:tr>
      <w:tr w:rsidR="000D2E06" w:rsidRPr="000D2E06" w14:paraId="0AD1BE06" w14:textId="77777777" w:rsidTr="00B90C7E">
        <w:trPr>
          <w:trHeight w:val="20"/>
        </w:trPr>
        <w:tc>
          <w:tcPr>
            <w:tcW w:w="799" w:type="pct"/>
            <w:vMerge/>
            <w:vAlign w:val="center"/>
          </w:tcPr>
          <w:p w14:paraId="687398DD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5BC567D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ESG-III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/>
            <w:shd w:val="clear" w:color="auto" w:fill="auto"/>
            <w:vAlign w:val="center"/>
          </w:tcPr>
          <w:p w14:paraId="154ECB16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E06" w:rsidRPr="000D2E06" w14:paraId="7C6E0A73" w14:textId="77777777" w:rsidTr="00B90C7E">
        <w:trPr>
          <w:trHeight w:val="20"/>
        </w:trPr>
        <w:tc>
          <w:tcPr>
            <w:tcW w:w="799" w:type="pct"/>
            <w:vMerge/>
            <w:vAlign w:val="center"/>
          </w:tcPr>
          <w:p w14:paraId="2B73940B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0C0335C1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ESG-III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/>
            <w:shd w:val="clear" w:color="auto" w:fill="auto"/>
            <w:vAlign w:val="center"/>
            <w:hideMark/>
          </w:tcPr>
          <w:p w14:paraId="7231D2B9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E06" w:rsidRPr="000D2E06" w14:paraId="53C62533" w14:textId="77777777" w:rsidTr="00B90C7E">
        <w:trPr>
          <w:trHeight w:val="20"/>
        </w:trPr>
        <w:tc>
          <w:tcPr>
            <w:tcW w:w="799" w:type="pct"/>
            <w:vMerge w:val="restart"/>
            <w:vAlign w:val="center"/>
          </w:tcPr>
          <w:p w14:paraId="2493D8BD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" w:name="_Hlk90648519"/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ESG-IV</w:t>
            </w:r>
            <w:bookmarkEnd w:id="2"/>
          </w:p>
        </w:tc>
        <w:tc>
          <w:tcPr>
            <w:tcW w:w="790" w:type="pct"/>
            <w:shd w:val="clear" w:color="auto" w:fill="auto"/>
            <w:vAlign w:val="center"/>
          </w:tcPr>
          <w:p w14:paraId="56EE80FB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ESG-IV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 w:val="restart"/>
            <w:shd w:val="clear" w:color="auto" w:fill="auto"/>
            <w:vAlign w:val="center"/>
          </w:tcPr>
          <w:p w14:paraId="16D7117A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Приемлемый уровень соблюдения интересов в области устойчивого развития при принятии ключевых решений.</w:t>
            </w:r>
          </w:p>
        </w:tc>
      </w:tr>
      <w:tr w:rsidR="000D2E06" w:rsidRPr="000D2E06" w14:paraId="20E02F68" w14:textId="77777777" w:rsidTr="00B90C7E">
        <w:trPr>
          <w:trHeight w:val="20"/>
        </w:trPr>
        <w:tc>
          <w:tcPr>
            <w:tcW w:w="799" w:type="pct"/>
            <w:vMerge/>
            <w:vAlign w:val="center"/>
          </w:tcPr>
          <w:p w14:paraId="738DF1FC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789564C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ESG-IV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/>
            <w:shd w:val="clear" w:color="auto" w:fill="auto"/>
            <w:vAlign w:val="center"/>
          </w:tcPr>
          <w:p w14:paraId="5AC05DED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E06" w:rsidRPr="000D2E06" w14:paraId="69FDB954" w14:textId="77777777" w:rsidTr="00B90C7E">
        <w:trPr>
          <w:trHeight w:val="20"/>
        </w:trPr>
        <w:tc>
          <w:tcPr>
            <w:tcW w:w="799" w:type="pct"/>
            <w:vMerge/>
            <w:vAlign w:val="center"/>
          </w:tcPr>
          <w:p w14:paraId="5387683F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0CB70CF6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ESG-IV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0D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1" w:type="pct"/>
            <w:vMerge/>
            <w:shd w:val="clear" w:color="auto" w:fill="auto"/>
            <w:vAlign w:val="center"/>
          </w:tcPr>
          <w:p w14:paraId="6578E533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E06" w:rsidRPr="000D2E06" w14:paraId="164F3085" w14:textId="77777777" w:rsidTr="00B90C7E">
        <w:trPr>
          <w:trHeight w:val="64"/>
        </w:trPr>
        <w:tc>
          <w:tcPr>
            <w:tcW w:w="799" w:type="pct"/>
            <w:vAlign w:val="center"/>
          </w:tcPr>
          <w:p w14:paraId="45BBC99F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</w:t>
            </w: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5032A723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</w:t>
            </w: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411" w:type="pct"/>
            <w:shd w:val="clear" w:color="auto" w:fill="auto"/>
            <w:vAlign w:val="center"/>
          </w:tcPr>
          <w:p w14:paraId="4242C367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ключевых решений осуществляется без учета интересов в области устойчивого развития.</w:t>
            </w:r>
          </w:p>
        </w:tc>
      </w:tr>
      <w:tr w:rsidR="000D2E06" w:rsidRPr="000D2E06" w14:paraId="24848165" w14:textId="77777777" w:rsidTr="00B90C7E">
        <w:trPr>
          <w:trHeight w:val="64"/>
        </w:trPr>
        <w:tc>
          <w:tcPr>
            <w:tcW w:w="799" w:type="pct"/>
            <w:vAlign w:val="center"/>
          </w:tcPr>
          <w:p w14:paraId="77051995" w14:textId="77777777" w:rsidR="000D2E06" w:rsidRPr="000D2E0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ESG-W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19B35CF9" w14:textId="77777777" w:rsidR="000D2E06" w:rsidRPr="000D2E06" w:rsidDel="00C64E36" w:rsidRDefault="000D2E06" w:rsidP="000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ESG-W</w:t>
            </w:r>
          </w:p>
        </w:tc>
        <w:tc>
          <w:tcPr>
            <w:tcW w:w="3411" w:type="pct"/>
            <w:shd w:val="clear" w:color="auto" w:fill="auto"/>
            <w:vAlign w:val="center"/>
          </w:tcPr>
          <w:p w14:paraId="1102690B" w14:textId="77777777" w:rsidR="000D2E06" w:rsidRPr="000D2E06" w:rsidRDefault="000D2E06" w:rsidP="000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Зафиксирован случай значительного нарушения интересов в области устойчивого развития, связанный с деятельностью объекта рейтинга, однако необходима дополнительная информация для определения степени его ответственности.</w:t>
            </w:r>
          </w:p>
        </w:tc>
      </w:tr>
    </w:tbl>
    <w:p w14:paraId="1C245701" w14:textId="343762FF" w:rsidR="000D2E06" w:rsidRDefault="000D2E06" w:rsidP="000D2E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93EE2" w14:textId="739D920A" w:rsidR="000D2E06" w:rsidRPr="000D2E06" w:rsidRDefault="000D2E06" w:rsidP="000D2E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стресс-факторов и фактора поддержки приведено к численным значениям, влияющим на рейтинговое число (0,400, 0,800, 1,200; ранее влияние выражалось количеством уровней рейтинга: 1, 2 и 3 уровня).</w:t>
      </w:r>
    </w:p>
    <w:p w14:paraId="713BA2CF" w14:textId="53787069" w:rsidR="000D5D64" w:rsidRDefault="000D5D64" w:rsidP="000D5D6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Скорректирована и дополнена таблица с диапазонами рейтинговых чисел.</w:t>
      </w:r>
    </w:p>
    <w:p w14:paraId="4E7D6035" w14:textId="2844AC60" w:rsidR="000D5D64" w:rsidRDefault="000D5D64" w:rsidP="000D2E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Действующая редакция: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622"/>
      </w:tblGrid>
      <w:tr w:rsidR="000D5D64" w:rsidRPr="000D5D64" w14:paraId="73EC420E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bottom"/>
            <w:hideMark/>
          </w:tcPr>
          <w:p w14:paraId="361DE7BB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рейтинга</w:t>
            </w:r>
          </w:p>
        </w:tc>
        <w:tc>
          <w:tcPr>
            <w:tcW w:w="3791" w:type="pct"/>
            <w:shd w:val="clear" w:color="auto" w:fill="auto"/>
            <w:vAlign w:val="bottom"/>
            <w:hideMark/>
          </w:tcPr>
          <w:p w14:paraId="344FC95A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Диапазон рейтингового числа</w:t>
            </w:r>
          </w:p>
        </w:tc>
      </w:tr>
      <w:tr w:rsidR="000D5D64" w:rsidRPr="000D5D64" w14:paraId="3DE44814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center"/>
            <w:hideMark/>
          </w:tcPr>
          <w:p w14:paraId="49AF1469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</w:t>
            </w:r>
          </w:p>
        </w:tc>
        <w:tc>
          <w:tcPr>
            <w:tcW w:w="3791" w:type="pct"/>
            <w:shd w:val="clear" w:color="auto" w:fill="auto"/>
          </w:tcPr>
          <w:p w14:paraId="5CAEEDC3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≥</w:t>
            </w: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 xml:space="preserve"> 0,7</w:t>
            </w:r>
          </w:p>
        </w:tc>
      </w:tr>
      <w:tr w:rsidR="000D5D64" w:rsidRPr="000D5D64" w14:paraId="5826C2D9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center"/>
            <w:hideMark/>
          </w:tcPr>
          <w:p w14:paraId="79ADF2DD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</w:t>
            </w:r>
          </w:p>
        </w:tc>
        <w:tc>
          <w:tcPr>
            <w:tcW w:w="3791" w:type="pct"/>
            <w:shd w:val="clear" w:color="auto" w:fill="auto"/>
          </w:tcPr>
          <w:p w14:paraId="214B130E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[0,3; 0,7)</w:t>
            </w:r>
          </w:p>
        </w:tc>
      </w:tr>
      <w:tr w:rsidR="000D5D64" w:rsidRPr="000D5D64" w14:paraId="2BB726C7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center"/>
            <w:hideMark/>
          </w:tcPr>
          <w:p w14:paraId="620DD29A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ESG-III</w:t>
            </w:r>
          </w:p>
        </w:tc>
        <w:tc>
          <w:tcPr>
            <w:tcW w:w="3791" w:type="pct"/>
            <w:shd w:val="clear" w:color="auto" w:fill="auto"/>
          </w:tcPr>
          <w:p w14:paraId="47553AA2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[-0,1; 0,3)</w:t>
            </w:r>
          </w:p>
        </w:tc>
      </w:tr>
      <w:tr w:rsidR="000D5D64" w:rsidRPr="000D5D64" w14:paraId="57D8B0D1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center"/>
            <w:hideMark/>
          </w:tcPr>
          <w:p w14:paraId="2C577689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ESG-IV</w:t>
            </w:r>
          </w:p>
        </w:tc>
        <w:tc>
          <w:tcPr>
            <w:tcW w:w="3791" w:type="pct"/>
            <w:shd w:val="clear" w:color="auto" w:fill="auto"/>
          </w:tcPr>
          <w:p w14:paraId="326B423B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[-0,5; -0,1)</w:t>
            </w:r>
          </w:p>
        </w:tc>
      </w:tr>
      <w:tr w:rsidR="000D5D64" w:rsidRPr="000D5D64" w14:paraId="39F872F9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center"/>
            <w:hideMark/>
          </w:tcPr>
          <w:p w14:paraId="2F042488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ESG-V</w:t>
            </w:r>
          </w:p>
        </w:tc>
        <w:tc>
          <w:tcPr>
            <w:tcW w:w="3791" w:type="pct"/>
            <w:shd w:val="clear" w:color="auto" w:fill="auto"/>
          </w:tcPr>
          <w:p w14:paraId="4CFA50BE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&lt; -0,5 или по триггеру</w:t>
            </w:r>
          </w:p>
        </w:tc>
      </w:tr>
      <w:tr w:rsidR="000D5D64" w:rsidRPr="000D5D64" w14:paraId="22822D83" w14:textId="77777777" w:rsidTr="000D5D64">
        <w:trPr>
          <w:trHeight w:val="20"/>
        </w:trPr>
        <w:tc>
          <w:tcPr>
            <w:tcW w:w="1209" w:type="pct"/>
            <w:shd w:val="clear" w:color="auto" w:fill="auto"/>
            <w:vAlign w:val="center"/>
          </w:tcPr>
          <w:p w14:paraId="0B5F8E28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ESG-W</w:t>
            </w:r>
          </w:p>
        </w:tc>
        <w:tc>
          <w:tcPr>
            <w:tcW w:w="3791" w:type="pct"/>
            <w:shd w:val="clear" w:color="auto" w:fill="auto"/>
          </w:tcPr>
          <w:p w14:paraId="6BDD43E2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По триггеру</w:t>
            </w:r>
          </w:p>
        </w:tc>
      </w:tr>
    </w:tbl>
    <w:p w14:paraId="18F7B921" w14:textId="7285F343" w:rsidR="000D5D64" w:rsidRDefault="000D5D64" w:rsidP="000D2E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24E19" w14:textId="04FB6EE2" w:rsidR="000D5D64" w:rsidRDefault="000D5D64" w:rsidP="000D2E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Обновленная редакция: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675"/>
        <w:gridCol w:w="6551"/>
      </w:tblGrid>
      <w:tr w:rsidR="000D5D64" w:rsidRPr="000D5D64" w14:paraId="1DB7B84A" w14:textId="77777777" w:rsidTr="000D5D64">
        <w:trPr>
          <w:trHeight w:val="20"/>
        </w:trPr>
        <w:tc>
          <w:tcPr>
            <w:tcW w:w="909" w:type="pct"/>
            <w:shd w:val="clear" w:color="auto" w:fill="auto"/>
            <w:vAlign w:val="center"/>
          </w:tcPr>
          <w:p w14:paraId="6ECD5E5D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Рейтинговая категория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7AA038E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рейтинга</w:t>
            </w:r>
          </w:p>
        </w:tc>
        <w:tc>
          <w:tcPr>
            <w:tcW w:w="3258" w:type="pct"/>
            <w:shd w:val="clear" w:color="auto" w:fill="auto"/>
            <w:vAlign w:val="center"/>
            <w:hideMark/>
          </w:tcPr>
          <w:p w14:paraId="30573C79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Диапазон рейтингового числа</w:t>
            </w:r>
          </w:p>
        </w:tc>
      </w:tr>
      <w:tr w:rsidR="000D5D64" w:rsidRPr="000D5D64" w14:paraId="78335ADC" w14:textId="77777777" w:rsidTr="000D5D64">
        <w:trPr>
          <w:trHeight w:val="20"/>
        </w:trPr>
        <w:tc>
          <w:tcPr>
            <w:tcW w:w="909" w:type="pct"/>
            <w:shd w:val="clear" w:color="auto" w:fill="auto"/>
            <w:vAlign w:val="center"/>
          </w:tcPr>
          <w:p w14:paraId="2C25A98E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3BE668AE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</w:t>
            </w:r>
          </w:p>
        </w:tc>
        <w:tc>
          <w:tcPr>
            <w:tcW w:w="3258" w:type="pct"/>
            <w:shd w:val="clear" w:color="auto" w:fill="auto"/>
          </w:tcPr>
          <w:p w14:paraId="114AA89D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≥</w:t>
            </w: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 xml:space="preserve"> 0,70</w:t>
            </w:r>
          </w:p>
        </w:tc>
      </w:tr>
      <w:tr w:rsidR="000D5D64" w:rsidRPr="000D5D64" w14:paraId="14482577" w14:textId="77777777" w:rsidTr="000D5D64">
        <w:trPr>
          <w:trHeight w:val="20"/>
        </w:trPr>
        <w:tc>
          <w:tcPr>
            <w:tcW w:w="909" w:type="pct"/>
            <w:vMerge w:val="restart"/>
            <w:shd w:val="clear" w:color="auto" w:fill="auto"/>
            <w:vAlign w:val="center"/>
          </w:tcPr>
          <w:p w14:paraId="6531A33B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3C4FEB45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610191ED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[0,57; 0,70)</w:t>
            </w:r>
          </w:p>
        </w:tc>
      </w:tr>
      <w:tr w:rsidR="000D5D64" w:rsidRPr="000D5D64" w14:paraId="2BF59D43" w14:textId="77777777" w:rsidTr="000D5D64">
        <w:trPr>
          <w:trHeight w:val="20"/>
        </w:trPr>
        <w:tc>
          <w:tcPr>
            <w:tcW w:w="909" w:type="pct"/>
            <w:vMerge/>
            <w:shd w:val="clear" w:color="auto" w:fill="auto"/>
            <w:vAlign w:val="center"/>
          </w:tcPr>
          <w:p w14:paraId="2ED1FD14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8E6C09B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5777DA11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[0,44; 0,57)</w:t>
            </w:r>
          </w:p>
        </w:tc>
      </w:tr>
      <w:tr w:rsidR="000D5D64" w:rsidRPr="000D5D64" w14:paraId="0679E9CC" w14:textId="77777777" w:rsidTr="000D5D64">
        <w:trPr>
          <w:trHeight w:val="20"/>
        </w:trPr>
        <w:tc>
          <w:tcPr>
            <w:tcW w:w="909" w:type="pct"/>
            <w:vMerge/>
            <w:shd w:val="clear" w:color="auto" w:fill="auto"/>
            <w:vAlign w:val="center"/>
          </w:tcPr>
          <w:p w14:paraId="089EDA13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120D05C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72E641DE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 xml:space="preserve">[0,31; </w:t>
            </w:r>
            <w:r w:rsidRPr="000D5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0D5D64" w:rsidRPr="000D5D64" w14:paraId="4DD9E4FD" w14:textId="77777777" w:rsidTr="000D5D64">
        <w:trPr>
          <w:trHeight w:val="20"/>
        </w:trPr>
        <w:tc>
          <w:tcPr>
            <w:tcW w:w="909" w:type="pct"/>
            <w:vMerge w:val="restart"/>
            <w:shd w:val="clear" w:color="auto" w:fill="auto"/>
            <w:vAlign w:val="center"/>
          </w:tcPr>
          <w:p w14:paraId="0E0AEC3D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ESG-III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4158B51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ESG-III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598E943E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[0,18; 0,31)</w:t>
            </w:r>
          </w:p>
        </w:tc>
      </w:tr>
      <w:tr w:rsidR="000D5D64" w:rsidRPr="000D5D64" w14:paraId="23929205" w14:textId="77777777" w:rsidTr="000D5D64">
        <w:trPr>
          <w:trHeight w:val="20"/>
        </w:trPr>
        <w:tc>
          <w:tcPr>
            <w:tcW w:w="909" w:type="pct"/>
            <w:vMerge/>
            <w:shd w:val="clear" w:color="auto" w:fill="auto"/>
            <w:vAlign w:val="center"/>
          </w:tcPr>
          <w:p w14:paraId="3B32AF47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27B09D1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ESG-III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6534544A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[0,05; 0,18)</w:t>
            </w:r>
          </w:p>
        </w:tc>
      </w:tr>
      <w:tr w:rsidR="000D5D64" w:rsidRPr="000D5D64" w14:paraId="0324FA04" w14:textId="77777777" w:rsidTr="000D5D64">
        <w:trPr>
          <w:trHeight w:val="20"/>
        </w:trPr>
        <w:tc>
          <w:tcPr>
            <w:tcW w:w="909" w:type="pct"/>
            <w:vMerge/>
            <w:shd w:val="clear" w:color="auto" w:fill="auto"/>
            <w:vAlign w:val="center"/>
          </w:tcPr>
          <w:p w14:paraId="48F89C50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4918262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ESG-III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5D438A7E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[-0,08; 0,05)</w:t>
            </w:r>
          </w:p>
        </w:tc>
      </w:tr>
      <w:tr w:rsidR="000D5D64" w:rsidRPr="000D5D64" w14:paraId="1448B806" w14:textId="77777777" w:rsidTr="000D5D64">
        <w:trPr>
          <w:trHeight w:val="20"/>
        </w:trPr>
        <w:tc>
          <w:tcPr>
            <w:tcW w:w="909" w:type="pct"/>
            <w:vMerge w:val="restart"/>
            <w:shd w:val="clear" w:color="auto" w:fill="auto"/>
            <w:vAlign w:val="center"/>
          </w:tcPr>
          <w:p w14:paraId="3C9810B1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ESG-IV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30C53AB5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ESG-IV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196A0B85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[-0,21; -0,08)</w:t>
            </w:r>
          </w:p>
        </w:tc>
      </w:tr>
      <w:tr w:rsidR="000D5D64" w:rsidRPr="000D5D64" w14:paraId="75F60DD0" w14:textId="77777777" w:rsidTr="000D5D64">
        <w:trPr>
          <w:trHeight w:val="20"/>
        </w:trPr>
        <w:tc>
          <w:tcPr>
            <w:tcW w:w="909" w:type="pct"/>
            <w:vMerge/>
            <w:shd w:val="clear" w:color="auto" w:fill="auto"/>
            <w:vAlign w:val="center"/>
          </w:tcPr>
          <w:p w14:paraId="44C87554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949E55D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ESG-IV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02F1166D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[-0,34; -0,21)</w:t>
            </w:r>
          </w:p>
        </w:tc>
      </w:tr>
      <w:tr w:rsidR="000D5D64" w:rsidRPr="000D5D64" w14:paraId="202EB79E" w14:textId="77777777" w:rsidTr="000D5D64">
        <w:trPr>
          <w:trHeight w:val="20"/>
        </w:trPr>
        <w:tc>
          <w:tcPr>
            <w:tcW w:w="909" w:type="pct"/>
            <w:vMerge/>
            <w:shd w:val="clear" w:color="auto" w:fill="auto"/>
            <w:vAlign w:val="center"/>
          </w:tcPr>
          <w:p w14:paraId="7B7CE9EF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2277309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ESG-IV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pct"/>
            <w:shd w:val="clear" w:color="auto" w:fill="auto"/>
          </w:tcPr>
          <w:p w14:paraId="3E74C177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[-0,47; -0,34)</w:t>
            </w:r>
          </w:p>
        </w:tc>
      </w:tr>
      <w:tr w:rsidR="000D5D64" w:rsidRPr="000D5D64" w14:paraId="58E2A9E8" w14:textId="77777777" w:rsidTr="000D5D64">
        <w:trPr>
          <w:trHeight w:val="20"/>
        </w:trPr>
        <w:tc>
          <w:tcPr>
            <w:tcW w:w="909" w:type="pct"/>
            <w:shd w:val="clear" w:color="auto" w:fill="auto"/>
            <w:vAlign w:val="center"/>
          </w:tcPr>
          <w:p w14:paraId="3B46FA85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ESG-V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D059D27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ESG-V</w:t>
            </w:r>
          </w:p>
        </w:tc>
        <w:tc>
          <w:tcPr>
            <w:tcW w:w="3258" w:type="pct"/>
            <w:shd w:val="clear" w:color="auto" w:fill="auto"/>
          </w:tcPr>
          <w:p w14:paraId="4B6ABD08" w14:textId="77777777" w:rsidR="000D5D64" w:rsidRPr="000D5D64" w:rsidRDefault="000D5D64" w:rsidP="00F4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&lt; -0,47 или по триггеру</w:t>
            </w:r>
          </w:p>
        </w:tc>
      </w:tr>
      <w:tr w:rsidR="000D5D64" w:rsidRPr="000D5D64" w14:paraId="50A59C54" w14:textId="77777777" w:rsidTr="000D5D64">
        <w:trPr>
          <w:trHeight w:val="20"/>
        </w:trPr>
        <w:tc>
          <w:tcPr>
            <w:tcW w:w="909" w:type="pct"/>
            <w:shd w:val="clear" w:color="auto" w:fill="auto"/>
            <w:vAlign w:val="center"/>
          </w:tcPr>
          <w:p w14:paraId="0A9D067F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50EE81D" w14:textId="77777777" w:rsidR="000D5D64" w:rsidRPr="000D5D64" w:rsidRDefault="000D5D64" w:rsidP="00F4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5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ESG-W</w:t>
            </w:r>
          </w:p>
        </w:tc>
        <w:tc>
          <w:tcPr>
            <w:tcW w:w="3258" w:type="pct"/>
            <w:shd w:val="clear" w:color="auto" w:fill="auto"/>
          </w:tcPr>
          <w:p w14:paraId="67EB804B" w14:textId="77777777" w:rsidR="000D5D64" w:rsidRPr="000D5D64" w:rsidRDefault="000D5D64" w:rsidP="00F4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64">
              <w:rPr>
                <w:rFonts w:ascii="Times New Roman" w:hAnsi="Times New Roman" w:cs="Times New Roman"/>
                <w:sz w:val="24"/>
                <w:szCs w:val="24"/>
              </w:rPr>
              <w:t>По триггеру</w:t>
            </w:r>
          </w:p>
        </w:tc>
      </w:tr>
    </w:tbl>
    <w:p w14:paraId="307E66C6" w14:textId="77777777" w:rsidR="000D5D64" w:rsidRDefault="000D5D64" w:rsidP="000D2E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89E83" w14:textId="3421415A" w:rsidR="000D2E06" w:rsidRDefault="000D2E06" w:rsidP="00BC4E7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257">
        <w:rPr>
          <w:rFonts w:ascii="Times New Roman" w:hAnsi="Times New Roman" w:cs="Times New Roman"/>
          <w:sz w:val="24"/>
          <w:szCs w:val="24"/>
        </w:rPr>
        <w:t>Технические правки.</w:t>
      </w:r>
    </w:p>
    <w:sectPr w:rsidR="000D2E06" w:rsidSect="000D2E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5D3F"/>
    <w:multiLevelType w:val="hybridMultilevel"/>
    <w:tmpl w:val="14E2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68"/>
    <w:rsid w:val="000D2E06"/>
    <w:rsid w:val="000D5D64"/>
    <w:rsid w:val="00331A45"/>
    <w:rsid w:val="00407257"/>
    <w:rsid w:val="007841F5"/>
    <w:rsid w:val="00B35E68"/>
    <w:rsid w:val="00BA6084"/>
    <w:rsid w:val="00C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BE69"/>
  <w15:chartTrackingRefBased/>
  <w15:docId w15:val="{D57C56B5-0F5B-454F-9310-4DCFAB7D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Стукан Денис</dc:creator>
  <cp:keywords/>
  <dc:description/>
  <cp:lastModifiedBy>Стукан Денис</cp:lastModifiedBy>
  <cp:revision>7</cp:revision>
  <dcterms:created xsi:type="dcterms:W3CDTF">2021-12-17T12:46:00Z</dcterms:created>
  <dcterms:modified xsi:type="dcterms:W3CDTF">2022-01-10T08:31:00Z</dcterms:modified>
</cp:coreProperties>
</file>